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830"/>
        <w:tblW w:w="9591" w:type="dxa"/>
        <w:tblInd w:w="0" w:type="dxa"/>
        <w:tblCellMar>
          <w:right w:w="1004" w:type="dxa"/>
        </w:tblCellMar>
        <w:tblLook w:val="04A0" w:firstRow="1" w:lastRow="0" w:firstColumn="1" w:lastColumn="0" w:noHBand="0" w:noVBand="1"/>
      </w:tblPr>
      <w:tblGrid>
        <w:gridCol w:w="9591"/>
      </w:tblGrid>
      <w:tr w:rsidR="00C26BFC" w:rsidTr="00C26BFC">
        <w:trPr>
          <w:trHeight w:val="14406"/>
        </w:trPr>
        <w:tc>
          <w:tcPr>
            <w:tcW w:w="9591" w:type="dxa"/>
            <w:tcBorders>
              <w:top w:val="double" w:sz="14" w:space="0" w:color="000000"/>
              <w:left w:val="double" w:sz="14" w:space="0" w:color="000000"/>
              <w:bottom w:val="double" w:sz="14" w:space="0" w:color="000000"/>
              <w:right w:val="double" w:sz="14" w:space="0" w:color="000000"/>
            </w:tcBorders>
          </w:tcPr>
          <w:p w:rsidR="00C26BFC" w:rsidRDefault="00C26BFC" w:rsidP="00C26BFC">
            <w:pPr>
              <w:jc w:val="center"/>
            </w:pPr>
            <w:r>
              <w:rPr>
                <w:rFonts w:ascii="Arial" w:eastAsia="Arial" w:hAnsi="Arial" w:cs="Arial"/>
                <w:b/>
                <w:sz w:val="96"/>
              </w:rPr>
              <w:t>Lowton West</w:t>
            </w:r>
          </w:p>
          <w:p w:rsidR="00C26BFC" w:rsidRDefault="00C26BFC" w:rsidP="00C26BFC">
            <w:pPr>
              <w:jc w:val="center"/>
            </w:pPr>
            <w:r>
              <w:rPr>
                <w:rFonts w:ascii="Arial" w:eastAsia="Arial" w:hAnsi="Arial" w:cs="Arial"/>
                <w:b/>
                <w:sz w:val="96"/>
              </w:rPr>
              <w:t xml:space="preserve">Primary School </w:t>
            </w:r>
          </w:p>
          <w:p w:rsidR="00C26BFC" w:rsidRDefault="00C26BFC" w:rsidP="00C26BFC">
            <w:pPr>
              <w:spacing w:after="255"/>
              <w:ind w:left="-4"/>
            </w:pPr>
            <w:r>
              <w:rPr>
                <w:rFonts w:ascii="Arial" w:eastAsia="Arial" w:hAnsi="Arial" w:cs="Arial"/>
                <w:b/>
                <w:sz w:val="24"/>
              </w:rPr>
              <w:t xml:space="preserve"> </w:t>
            </w:r>
          </w:p>
          <w:p w:rsidR="00C26BFC" w:rsidRDefault="00C26BFC" w:rsidP="00C26BFC">
            <w:pPr>
              <w:ind w:left="-4"/>
            </w:pPr>
            <w:r>
              <w:rPr>
                <w:rFonts w:ascii="Arial" w:eastAsia="Arial" w:hAnsi="Arial" w:cs="Arial"/>
                <w:b/>
                <w:sz w:val="24"/>
              </w:rPr>
              <w:t xml:space="preserve"> </w:t>
            </w:r>
          </w:p>
          <w:p w:rsidR="00C26BFC" w:rsidRDefault="00C26BFC" w:rsidP="00C26BFC">
            <w:pPr>
              <w:spacing w:after="3"/>
              <w:ind w:left="3268"/>
            </w:pPr>
            <w:r>
              <w:rPr>
                <w:noProof/>
              </w:rPr>
              <w:drawing>
                <wp:inline distT="0" distB="0" distL="0" distR="0" wp14:anchorId="5159050E" wp14:editId="5F23C5F2">
                  <wp:extent cx="1943172" cy="2010532"/>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7"/>
                          <a:stretch>
                            <a:fillRect/>
                          </a:stretch>
                        </pic:blipFill>
                        <pic:spPr>
                          <a:xfrm>
                            <a:off x="0" y="0"/>
                            <a:ext cx="1943172" cy="2010532"/>
                          </a:xfrm>
                          <a:prstGeom prst="rect">
                            <a:avLst/>
                          </a:prstGeom>
                        </pic:spPr>
                      </pic:pic>
                    </a:graphicData>
                  </a:graphic>
                </wp:inline>
              </w:drawing>
            </w:r>
          </w:p>
          <w:p w:rsidR="00C26BFC" w:rsidRDefault="00C26BFC" w:rsidP="00C26BFC">
            <w:pPr>
              <w:ind w:left="-4"/>
            </w:pPr>
            <w:r>
              <w:rPr>
                <w:rFonts w:ascii="Arial" w:eastAsia="Arial" w:hAnsi="Arial" w:cs="Arial"/>
                <w:b/>
                <w:sz w:val="24"/>
              </w:rPr>
              <w:t xml:space="preserve"> </w:t>
            </w:r>
            <w:r>
              <w:rPr>
                <w:rFonts w:ascii="Arial" w:eastAsia="Arial" w:hAnsi="Arial" w:cs="Arial"/>
              </w:rPr>
              <w:t xml:space="preserve"> </w:t>
            </w:r>
          </w:p>
          <w:p w:rsidR="00C26BFC" w:rsidRDefault="00C26BFC" w:rsidP="00C26BFC">
            <w:pPr>
              <w:spacing w:after="125"/>
              <w:ind w:left="-4"/>
            </w:pPr>
            <w:r>
              <w:rPr>
                <w:rFonts w:ascii="Arial" w:eastAsia="Arial" w:hAnsi="Arial" w:cs="Arial"/>
                <w:b/>
                <w:sz w:val="24"/>
              </w:rPr>
              <w:t xml:space="preserve"> </w:t>
            </w:r>
          </w:p>
          <w:p w:rsidR="00C26BFC" w:rsidRDefault="00C26BFC" w:rsidP="00C26BFC">
            <w:pPr>
              <w:ind w:left="-4"/>
            </w:pPr>
            <w:r>
              <w:rPr>
                <w:rFonts w:ascii="Arial" w:eastAsia="Arial" w:hAnsi="Arial" w:cs="Arial"/>
                <w:b/>
                <w:sz w:val="24"/>
              </w:rPr>
              <w:t xml:space="preserve"> </w:t>
            </w:r>
            <w:r>
              <w:rPr>
                <w:rFonts w:ascii="Arial" w:eastAsia="Arial" w:hAnsi="Arial" w:cs="Arial"/>
                <w:b/>
                <w:sz w:val="72"/>
              </w:rPr>
              <w:t xml:space="preserve"> </w:t>
            </w:r>
          </w:p>
          <w:p w:rsidR="00C26BFC" w:rsidRDefault="00C26BFC" w:rsidP="00C26BFC">
            <w:pPr>
              <w:spacing w:after="359"/>
              <w:ind w:left="-4"/>
            </w:pPr>
            <w:r>
              <w:rPr>
                <w:rFonts w:ascii="Arial" w:eastAsia="Arial" w:hAnsi="Arial" w:cs="Arial"/>
                <w:b/>
                <w:sz w:val="24"/>
              </w:rPr>
              <w:t xml:space="preserve"> </w:t>
            </w:r>
          </w:p>
          <w:p w:rsidR="00C26BFC" w:rsidRDefault="00C26BFC" w:rsidP="00C26BFC">
            <w:pPr>
              <w:tabs>
                <w:tab w:val="center" w:pos="4795"/>
              </w:tabs>
              <w:ind w:left="-4"/>
            </w:pPr>
            <w:r>
              <w:rPr>
                <w:rFonts w:ascii="Arial" w:eastAsia="Arial" w:hAnsi="Arial" w:cs="Arial"/>
                <w:b/>
                <w:sz w:val="37"/>
                <w:vertAlign w:val="superscript"/>
              </w:rPr>
              <w:t xml:space="preserve"> </w:t>
            </w:r>
            <w:r>
              <w:rPr>
                <w:rFonts w:ascii="Arial" w:eastAsia="Arial" w:hAnsi="Arial" w:cs="Arial"/>
                <w:b/>
                <w:sz w:val="37"/>
                <w:vertAlign w:val="superscript"/>
              </w:rPr>
              <w:tab/>
            </w:r>
            <w:r>
              <w:rPr>
                <w:rFonts w:ascii="Arial" w:eastAsia="Arial" w:hAnsi="Arial" w:cs="Arial"/>
                <w:b/>
                <w:sz w:val="72"/>
              </w:rPr>
              <w:t xml:space="preserve">Remissions Policy </w:t>
            </w:r>
          </w:p>
          <w:p w:rsidR="00C26BFC" w:rsidRDefault="00C26BFC" w:rsidP="00C26BFC">
            <w:pPr>
              <w:spacing w:after="254"/>
              <w:ind w:left="-4"/>
            </w:pPr>
            <w:r>
              <w:rPr>
                <w:rFonts w:ascii="Arial" w:eastAsia="Arial" w:hAnsi="Arial" w:cs="Arial"/>
                <w:b/>
                <w:sz w:val="24"/>
              </w:rPr>
              <w:t xml:space="preserve"> </w:t>
            </w:r>
          </w:p>
          <w:p w:rsidR="00C26BFC" w:rsidRDefault="00C26BFC" w:rsidP="00C26BFC">
            <w:pPr>
              <w:ind w:left="-4"/>
            </w:pPr>
            <w:r>
              <w:rPr>
                <w:rFonts w:ascii="Arial" w:eastAsia="Arial" w:hAnsi="Arial" w:cs="Arial"/>
                <w:b/>
                <w:sz w:val="24"/>
              </w:rPr>
              <w:t xml:space="preserve"> </w:t>
            </w:r>
          </w:p>
          <w:p w:rsidR="00C26BFC" w:rsidRDefault="00C26BFC" w:rsidP="00C26BFC">
            <w:pPr>
              <w:spacing w:after="12"/>
              <w:ind w:left="-4"/>
            </w:pPr>
            <w:r>
              <w:rPr>
                <w:rFonts w:ascii="Arial" w:eastAsia="Arial" w:hAnsi="Arial" w:cs="Arial"/>
                <w:b/>
                <w:sz w:val="24"/>
              </w:rPr>
              <w:t xml:space="preserve"> </w:t>
            </w:r>
            <w:r>
              <w:rPr>
                <w:rFonts w:ascii="Arial" w:eastAsia="Arial" w:hAnsi="Arial" w:cs="Arial"/>
                <w:b/>
              </w:rPr>
              <w:t xml:space="preserve"> </w:t>
            </w:r>
          </w:p>
          <w:p w:rsidR="00C26BFC" w:rsidRDefault="00C26BFC" w:rsidP="00C26BFC">
            <w:pPr>
              <w:spacing w:after="36"/>
              <w:ind w:left="-4"/>
            </w:pPr>
            <w:r>
              <w:rPr>
                <w:rFonts w:ascii="Arial" w:eastAsia="Arial" w:hAnsi="Arial" w:cs="Arial"/>
                <w:b/>
                <w:sz w:val="24"/>
              </w:rPr>
              <w:t xml:space="preserve"> </w:t>
            </w:r>
            <w:r>
              <w:rPr>
                <w:rFonts w:ascii="Arial" w:eastAsia="Arial" w:hAnsi="Arial" w:cs="Arial"/>
                <w:b/>
              </w:rPr>
              <w:t xml:space="preserve"> </w:t>
            </w:r>
          </w:p>
          <w:p w:rsidR="00C26BFC" w:rsidRDefault="00C26BFC" w:rsidP="00C26BFC">
            <w:pPr>
              <w:spacing w:after="60"/>
              <w:rPr>
                <w:rFonts w:ascii="Arial" w:eastAsia="Arial" w:hAnsi="Arial" w:cs="Arial"/>
                <w:b/>
                <w:sz w:val="37"/>
                <w:vertAlign w:val="superscript"/>
              </w:rPr>
            </w:pPr>
            <w:r>
              <w:rPr>
                <w:rFonts w:ascii="Arial" w:eastAsia="Arial" w:hAnsi="Arial" w:cs="Arial"/>
                <w:b/>
              </w:rPr>
              <w:t xml:space="preserve">Policy reviewed by J. Westhead </w:t>
            </w:r>
            <w:r>
              <w:rPr>
                <w:rFonts w:ascii="Arial" w:eastAsia="Arial" w:hAnsi="Arial" w:cs="Arial"/>
                <w:b/>
                <w:sz w:val="37"/>
                <w:vertAlign w:val="superscript"/>
              </w:rPr>
              <w:t xml:space="preserve"> </w:t>
            </w:r>
          </w:p>
          <w:p w:rsidR="00C26BFC" w:rsidRDefault="00C26BFC" w:rsidP="00C26BFC">
            <w:pPr>
              <w:spacing w:after="60"/>
            </w:pPr>
            <w:r>
              <w:rPr>
                <w:rFonts w:ascii="Arial" w:eastAsia="Arial" w:hAnsi="Arial" w:cs="Arial"/>
                <w:b/>
              </w:rPr>
              <w:t>Date policy reviewed: January 202</w:t>
            </w:r>
            <w:r w:rsidR="00841AB9">
              <w:rPr>
                <w:rFonts w:ascii="Arial" w:eastAsia="Arial" w:hAnsi="Arial" w:cs="Arial"/>
                <w:b/>
              </w:rPr>
              <w:t>4</w:t>
            </w:r>
            <w:r>
              <w:rPr>
                <w:rFonts w:ascii="Arial" w:eastAsia="Arial" w:hAnsi="Arial" w:cs="Arial"/>
                <w:b/>
                <w:sz w:val="24"/>
              </w:rPr>
              <w:t xml:space="preserve"> </w:t>
            </w:r>
            <w:r>
              <w:rPr>
                <w:rFonts w:ascii="Arial" w:eastAsia="Arial" w:hAnsi="Arial" w:cs="Arial"/>
                <w:b/>
              </w:rPr>
              <w:t xml:space="preserve"> </w:t>
            </w:r>
          </w:p>
          <w:p w:rsidR="00C26BFC" w:rsidRDefault="00C26BFC" w:rsidP="00C26BFC">
            <w:pPr>
              <w:ind w:left="-4"/>
            </w:pPr>
            <w:r>
              <w:rPr>
                <w:rFonts w:ascii="Arial" w:eastAsia="Arial" w:hAnsi="Arial" w:cs="Arial"/>
                <w:b/>
                <w:sz w:val="24"/>
              </w:rPr>
              <w:t xml:space="preserve"> </w:t>
            </w:r>
            <w:r>
              <w:rPr>
                <w:rFonts w:ascii="Arial" w:eastAsia="Arial" w:hAnsi="Arial" w:cs="Arial"/>
                <w:b/>
              </w:rPr>
              <w:t xml:space="preserve">Ratified by Governing Body: </w:t>
            </w:r>
          </w:p>
          <w:p w:rsidR="00C26BFC" w:rsidRDefault="00C26BFC" w:rsidP="00C26BFC">
            <w:pPr>
              <w:ind w:left="-4"/>
            </w:pPr>
            <w:r>
              <w:rPr>
                <w:rFonts w:ascii="Arial" w:eastAsia="Arial" w:hAnsi="Arial" w:cs="Arial"/>
                <w:b/>
                <w:sz w:val="24"/>
              </w:rPr>
              <w:t xml:space="preserve"> </w:t>
            </w:r>
            <w:proofErr w:type="spellStart"/>
            <w:r w:rsidR="009D576E">
              <w:rPr>
                <w:rFonts w:ascii="Arial" w:eastAsia="Arial" w:hAnsi="Arial" w:cs="Arial"/>
                <w:sz w:val="24"/>
              </w:rPr>
              <w:t>Dr.</w:t>
            </w:r>
            <w:proofErr w:type="spellEnd"/>
            <w:r w:rsidR="009D576E">
              <w:rPr>
                <w:rFonts w:ascii="Arial" w:eastAsia="Arial" w:hAnsi="Arial" w:cs="Arial"/>
                <w:sz w:val="24"/>
              </w:rPr>
              <w:t xml:space="preserve"> G. </w:t>
            </w:r>
            <w:proofErr w:type="gramStart"/>
            <w:r w:rsidR="009D576E">
              <w:rPr>
                <w:rFonts w:ascii="Arial" w:eastAsia="Arial" w:hAnsi="Arial" w:cs="Arial"/>
                <w:sz w:val="24"/>
              </w:rPr>
              <w:t>Merrett</w:t>
            </w:r>
            <w:r>
              <w:rPr>
                <w:rFonts w:ascii="Arial" w:eastAsia="Arial" w:hAnsi="Arial" w:cs="Arial"/>
              </w:rPr>
              <w:t xml:space="preserve">  (</w:t>
            </w:r>
            <w:proofErr w:type="gramEnd"/>
            <w:r>
              <w:rPr>
                <w:rFonts w:ascii="Arial" w:eastAsia="Arial" w:hAnsi="Arial" w:cs="Arial"/>
              </w:rPr>
              <w:t xml:space="preserve">Chair of Governors)   </w:t>
            </w:r>
          </w:p>
          <w:p w:rsidR="00C26BFC" w:rsidRDefault="00C26BFC" w:rsidP="00C26BFC">
            <w:pPr>
              <w:ind w:left="-4"/>
            </w:pPr>
            <w:r>
              <w:rPr>
                <w:rFonts w:ascii="Arial" w:eastAsia="Arial" w:hAnsi="Arial" w:cs="Arial"/>
                <w:b/>
                <w:sz w:val="37"/>
                <w:vertAlign w:val="superscript"/>
              </w:rPr>
              <w:t xml:space="preserve"> </w:t>
            </w:r>
            <w:r>
              <w:rPr>
                <w:rFonts w:ascii="Arial" w:eastAsia="Arial" w:hAnsi="Arial" w:cs="Arial"/>
              </w:rPr>
              <w:t xml:space="preserve">Mrs J. Westhead (Headteacher) </w:t>
            </w:r>
          </w:p>
          <w:p w:rsidR="00C26BFC" w:rsidRDefault="00C26BFC" w:rsidP="00C26BFC">
            <w:pPr>
              <w:spacing w:after="113"/>
              <w:ind w:left="-4"/>
            </w:pPr>
            <w:r>
              <w:rPr>
                <w:rFonts w:ascii="Arial" w:eastAsia="Arial" w:hAnsi="Arial" w:cs="Arial"/>
                <w:b/>
                <w:sz w:val="24"/>
              </w:rPr>
              <w:t xml:space="preserve"> </w:t>
            </w:r>
            <w:r>
              <w:rPr>
                <w:rFonts w:ascii="Arial" w:eastAsia="Arial" w:hAnsi="Arial" w:cs="Arial"/>
              </w:rPr>
              <w:t xml:space="preserve"> </w:t>
            </w:r>
          </w:p>
          <w:p w:rsidR="00C26BFC" w:rsidRDefault="00C26BFC" w:rsidP="00C26BFC">
            <w:pPr>
              <w:ind w:left="-4"/>
            </w:pPr>
            <w:r>
              <w:rPr>
                <w:rFonts w:ascii="Arial" w:eastAsia="Arial" w:hAnsi="Arial" w:cs="Arial"/>
                <w:b/>
                <w:sz w:val="24"/>
              </w:rPr>
              <w:t xml:space="preserve"> Date adopted by the Governing Body: </w:t>
            </w:r>
            <w:r w:rsidR="00841AB9">
              <w:rPr>
                <w:rFonts w:ascii="Arial" w:eastAsia="Arial" w:hAnsi="Arial" w:cs="Arial"/>
                <w:b/>
                <w:sz w:val="24"/>
              </w:rPr>
              <w:t>25</w:t>
            </w:r>
            <w:r w:rsidR="00841AB9" w:rsidRPr="00841AB9">
              <w:rPr>
                <w:rFonts w:ascii="Arial" w:eastAsia="Arial" w:hAnsi="Arial" w:cs="Arial"/>
                <w:b/>
                <w:sz w:val="24"/>
                <w:vertAlign w:val="superscript"/>
              </w:rPr>
              <w:t>th</w:t>
            </w:r>
            <w:r w:rsidR="00841AB9">
              <w:rPr>
                <w:rFonts w:ascii="Arial" w:eastAsia="Arial" w:hAnsi="Arial" w:cs="Arial"/>
                <w:b/>
                <w:sz w:val="24"/>
              </w:rPr>
              <w:t xml:space="preserve"> </w:t>
            </w:r>
            <w:bookmarkStart w:id="0" w:name="_GoBack"/>
            <w:bookmarkEnd w:id="0"/>
            <w:r w:rsidR="00841AB9">
              <w:rPr>
                <w:rFonts w:ascii="Arial" w:eastAsia="Arial" w:hAnsi="Arial" w:cs="Arial"/>
                <w:b/>
                <w:sz w:val="24"/>
              </w:rPr>
              <w:t>Jan</w:t>
            </w:r>
            <w:r>
              <w:rPr>
                <w:rFonts w:ascii="Arial" w:eastAsia="Arial" w:hAnsi="Arial" w:cs="Arial"/>
                <w:b/>
                <w:sz w:val="24"/>
              </w:rPr>
              <w:t>uary 202</w:t>
            </w:r>
            <w:r w:rsidR="00841AB9">
              <w:rPr>
                <w:rFonts w:ascii="Arial" w:eastAsia="Arial" w:hAnsi="Arial" w:cs="Arial"/>
                <w:b/>
                <w:sz w:val="24"/>
              </w:rPr>
              <w:t>4</w:t>
            </w:r>
            <w:r>
              <w:rPr>
                <w:rFonts w:ascii="Arial" w:eastAsia="Arial" w:hAnsi="Arial" w:cs="Arial"/>
                <w:b/>
                <w:sz w:val="24"/>
              </w:rPr>
              <w:t xml:space="preserve"> </w:t>
            </w:r>
          </w:p>
          <w:p w:rsidR="00C26BFC" w:rsidRDefault="00C26BFC" w:rsidP="00C26BFC">
            <w:pPr>
              <w:ind w:left="-4"/>
            </w:pPr>
            <w:r>
              <w:rPr>
                <w:rFonts w:ascii="Arial" w:eastAsia="Arial" w:hAnsi="Arial" w:cs="Arial"/>
                <w:b/>
                <w:sz w:val="24"/>
              </w:rPr>
              <w:t xml:space="preserve"> </w:t>
            </w:r>
            <w:r>
              <w:rPr>
                <w:rFonts w:ascii="Arial" w:eastAsia="Arial" w:hAnsi="Arial" w:cs="Arial"/>
              </w:rPr>
              <w:t xml:space="preserve"> </w:t>
            </w:r>
          </w:p>
          <w:p w:rsidR="00C26BFC" w:rsidRDefault="00C26BFC" w:rsidP="00C26BFC">
            <w:pPr>
              <w:ind w:left="-4"/>
            </w:pPr>
            <w:r>
              <w:rPr>
                <w:rFonts w:ascii="Arial" w:eastAsia="Arial" w:hAnsi="Arial" w:cs="Arial"/>
                <w:b/>
                <w:sz w:val="24"/>
              </w:rPr>
              <w:t xml:space="preserve"> </w:t>
            </w:r>
          </w:p>
        </w:tc>
      </w:tr>
    </w:tbl>
    <w:p w:rsidR="003439D9" w:rsidRDefault="003439D9" w:rsidP="00C26BFC">
      <w:pPr>
        <w:framePr w:hSpace="180" w:wrap="notBeside" w:vAnchor="text" w:hAnchor="margin" w:y="-830"/>
        <w:spacing w:after="0"/>
        <w:ind w:left="-1440" w:right="10463"/>
      </w:pPr>
    </w:p>
    <w:p w:rsidR="003439D9" w:rsidRDefault="006C60CE">
      <w:pPr>
        <w:spacing w:after="0" w:line="240" w:lineRule="auto"/>
        <w:ind w:left="2378" w:right="240" w:hanging="900"/>
      </w:pPr>
      <w:r>
        <w:rPr>
          <w:noProof/>
        </w:rPr>
        <w:lastRenderedPageBreak/>
        <w:drawing>
          <wp:anchor distT="0" distB="0" distL="114300" distR="114300" simplePos="0" relativeHeight="251658240" behindDoc="0" locked="0" layoutInCell="1" allowOverlap="0">
            <wp:simplePos x="0" y="0"/>
            <wp:positionH relativeFrom="column">
              <wp:posOffset>5166817</wp:posOffset>
            </wp:positionH>
            <wp:positionV relativeFrom="paragraph">
              <wp:posOffset>-261807</wp:posOffset>
            </wp:positionV>
            <wp:extent cx="945488" cy="976056"/>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8"/>
                    <a:stretch>
                      <a:fillRect/>
                    </a:stretch>
                  </pic:blipFill>
                  <pic:spPr>
                    <a:xfrm>
                      <a:off x="0" y="0"/>
                      <a:ext cx="945488" cy="976056"/>
                    </a:xfrm>
                    <a:prstGeom prst="rect">
                      <a:avLst/>
                    </a:prstGeom>
                  </pic:spPr>
                </pic:pic>
              </a:graphicData>
            </a:graphic>
          </wp:anchor>
        </w:drawing>
      </w:r>
      <w:r>
        <w:rPr>
          <w:rFonts w:ascii="Arial" w:eastAsia="Arial" w:hAnsi="Arial" w:cs="Arial"/>
          <w:b/>
          <w:sz w:val="36"/>
        </w:rPr>
        <w:t xml:space="preserve">Lowton West Primary School   Remissions Policy </w:t>
      </w:r>
    </w:p>
    <w:p w:rsidR="003439D9" w:rsidRDefault="006C60CE">
      <w:pPr>
        <w:spacing w:after="0"/>
        <w:ind w:right="1020"/>
        <w:jc w:val="center"/>
      </w:pPr>
      <w:r>
        <w:rPr>
          <w:rFonts w:ascii="Arial" w:eastAsia="Arial" w:hAnsi="Arial" w:cs="Arial"/>
          <w:b/>
          <w:i/>
          <w:color w:val="4472C4"/>
        </w:rPr>
        <w:t xml:space="preserve"> </w:t>
      </w:r>
    </w:p>
    <w:p w:rsidR="003439D9" w:rsidRDefault="006C60CE">
      <w:pPr>
        <w:spacing w:after="0"/>
        <w:ind w:left="2823"/>
      </w:pPr>
      <w:r>
        <w:rPr>
          <w:rFonts w:ascii="Arial" w:eastAsia="Arial" w:hAnsi="Arial" w:cs="Arial"/>
          <w:b/>
          <w:i/>
          <w:color w:val="4472C4"/>
        </w:rPr>
        <w:t xml:space="preserve">Aiming High Together </w:t>
      </w:r>
    </w:p>
    <w:p w:rsidR="003439D9" w:rsidRDefault="006C60CE">
      <w:pPr>
        <w:spacing w:after="0"/>
        <w:ind w:left="-5" w:hanging="10"/>
      </w:pPr>
      <w:r>
        <w:rPr>
          <w:rFonts w:ascii="Arial" w:eastAsia="Arial" w:hAnsi="Arial" w:cs="Arial"/>
          <w:b/>
          <w:u w:val="single" w:color="000000"/>
        </w:rPr>
        <w:t>School Vision</w:t>
      </w:r>
      <w:r>
        <w:rPr>
          <w:rFonts w:ascii="Arial" w:eastAsia="Arial" w:hAnsi="Arial" w:cs="Arial"/>
          <w:b/>
        </w:rPr>
        <w:t xml:space="preserve"> </w:t>
      </w:r>
    </w:p>
    <w:p w:rsidR="003439D9" w:rsidRDefault="006C60CE">
      <w:pPr>
        <w:spacing w:after="5" w:line="249" w:lineRule="auto"/>
        <w:ind w:left="-5" w:hanging="10"/>
      </w:pPr>
      <w:r>
        <w:rPr>
          <w:rFonts w:ascii="Arial" w:eastAsia="Arial" w:hAnsi="Arial" w:cs="Arial"/>
        </w:rPr>
        <w:t xml:space="preserve">To inspire, achieve and succeed, we will aim high and build dreams and futures together.  </w:t>
      </w:r>
    </w:p>
    <w:p w:rsidR="003439D9" w:rsidRDefault="006C60CE">
      <w:pPr>
        <w:spacing w:after="0"/>
      </w:pPr>
      <w:r>
        <w:t xml:space="preserve"> </w:t>
      </w:r>
    </w:p>
    <w:p w:rsidR="003439D9" w:rsidRDefault="006C60CE">
      <w:pPr>
        <w:spacing w:after="280"/>
        <w:ind w:left="-5" w:hanging="10"/>
      </w:pPr>
      <w:r>
        <w:rPr>
          <w:rFonts w:ascii="Arial" w:eastAsia="Arial" w:hAnsi="Arial" w:cs="Arial"/>
          <w:b/>
          <w:u w:val="single" w:color="000000"/>
        </w:rPr>
        <w:t>Mission Statement</w:t>
      </w:r>
      <w:r>
        <w:rPr>
          <w:rFonts w:ascii="Arial" w:eastAsia="Arial" w:hAnsi="Arial" w:cs="Arial"/>
          <w:b/>
        </w:rPr>
        <w:t xml:space="preserve"> </w:t>
      </w:r>
    </w:p>
    <w:p w:rsidR="003439D9" w:rsidRDefault="006C60CE">
      <w:pPr>
        <w:spacing w:after="454" w:line="236" w:lineRule="auto"/>
      </w:pPr>
      <w:r>
        <w:rPr>
          <w:rFonts w:ascii="Arial" w:eastAsia="Arial" w:hAnsi="Arial" w:cs="Arial"/>
          <w:b/>
          <w:i/>
        </w:rPr>
        <w:t>Providing the highest quality education, care and support for the whole school community</w:t>
      </w:r>
      <w:r>
        <w:rPr>
          <w:rFonts w:ascii="Arial" w:eastAsia="Arial" w:hAnsi="Arial" w:cs="Arial"/>
          <w:i/>
        </w:rPr>
        <w:t xml:space="preserve">. </w:t>
      </w:r>
    </w:p>
    <w:p w:rsidR="003439D9" w:rsidRDefault="006C60CE">
      <w:pPr>
        <w:spacing w:after="425" w:line="265" w:lineRule="auto"/>
        <w:ind w:left="-5" w:hanging="10"/>
      </w:pPr>
      <w:r>
        <w:rPr>
          <w:rFonts w:ascii="Arial" w:eastAsia="Arial" w:hAnsi="Arial" w:cs="Arial"/>
          <w:i/>
        </w:rPr>
        <w:t xml:space="preserve"> Our mission statement is based on RESPECT: </w:t>
      </w:r>
    </w:p>
    <w:p w:rsidR="003439D9" w:rsidRDefault="006C60CE">
      <w:pPr>
        <w:spacing w:after="425" w:line="265" w:lineRule="auto"/>
        <w:ind w:left="-5" w:hanging="10"/>
      </w:pPr>
      <w:r>
        <w:rPr>
          <w:rFonts w:ascii="Arial" w:eastAsia="Arial" w:hAnsi="Arial" w:cs="Arial"/>
          <w:b/>
          <w:i/>
          <w:color w:val="0070C0"/>
        </w:rPr>
        <w:t>R</w:t>
      </w:r>
      <w:r>
        <w:rPr>
          <w:rFonts w:ascii="Arial" w:eastAsia="Arial" w:hAnsi="Arial" w:cs="Arial"/>
          <w:i/>
        </w:rPr>
        <w:t xml:space="preserve"> = Recognising the needs of the individual child </w:t>
      </w:r>
    </w:p>
    <w:p w:rsidR="003439D9" w:rsidRDefault="006C60CE">
      <w:pPr>
        <w:spacing w:after="425" w:line="265" w:lineRule="auto"/>
        <w:ind w:left="-5" w:hanging="10"/>
      </w:pPr>
      <w:r>
        <w:rPr>
          <w:rFonts w:ascii="Arial" w:eastAsia="Arial" w:hAnsi="Arial" w:cs="Arial"/>
          <w:b/>
          <w:i/>
          <w:color w:val="0070C0"/>
        </w:rPr>
        <w:t>E</w:t>
      </w:r>
      <w:r>
        <w:rPr>
          <w:rFonts w:ascii="Arial" w:eastAsia="Arial" w:hAnsi="Arial" w:cs="Arial"/>
          <w:i/>
        </w:rPr>
        <w:t xml:space="preserve"> = Ensuring a unique and engaging curriculum </w:t>
      </w:r>
    </w:p>
    <w:p w:rsidR="003439D9" w:rsidRDefault="006C60CE">
      <w:pPr>
        <w:spacing w:after="425" w:line="265" w:lineRule="auto"/>
        <w:ind w:left="-5" w:hanging="10"/>
      </w:pPr>
      <w:r>
        <w:rPr>
          <w:rFonts w:ascii="Arial" w:eastAsia="Arial" w:hAnsi="Arial" w:cs="Arial"/>
          <w:b/>
          <w:i/>
          <w:color w:val="0070C0"/>
        </w:rPr>
        <w:t>S</w:t>
      </w:r>
      <w:r>
        <w:rPr>
          <w:rFonts w:ascii="Arial" w:eastAsia="Arial" w:hAnsi="Arial" w:cs="Arial"/>
          <w:i/>
        </w:rPr>
        <w:t xml:space="preserve"> = Supporting each other to learn and achieve </w:t>
      </w:r>
    </w:p>
    <w:p w:rsidR="003439D9" w:rsidRDefault="006C60CE">
      <w:pPr>
        <w:spacing w:after="425" w:line="265" w:lineRule="auto"/>
        <w:ind w:left="-5" w:hanging="10"/>
      </w:pPr>
      <w:r>
        <w:rPr>
          <w:rFonts w:ascii="Arial" w:eastAsia="Arial" w:hAnsi="Arial" w:cs="Arial"/>
          <w:b/>
          <w:i/>
          <w:color w:val="0070C0"/>
        </w:rPr>
        <w:t>P</w:t>
      </w:r>
      <w:r>
        <w:rPr>
          <w:rFonts w:ascii="Arial" w:eastAsia="Arial" w:hAnsi="Arial" w:cs="Arial"/>
          <w:i/>
        </w:rPr>
        <w:t xml:space="preserve"> = Passionate about providing the highest quality education </w:t>
      </w:r>
    </w:p>
    <w:p w:rsidR="003439D9" w:rsidRDefault="006C60CE">
      <w:pPr>
        <w:spacing w:after="425" w:line="265" w:lineRule="auto"/>
        <w:ind w:left="-5" w:hanging="10"/>
      </w:pPr>
      <w:r>
        <w:rPr>
          <w:rFonts w:ascii="Arial" w:eastAsia="Arial" w:hAnsi="Arial" w:cs="Arial"/>
          <w:b/>
          <w:i/>
          <w:color w:val="0070C0"/>
        </w:rPr>
        <w:t>E</w:t>
      </w:r>
      <w:r>
        <w:rPr>
          <w:rFonts w:ascii="Arial" w:eastAsia="Arial" w:hAnsi="Arial" w:cs="Arial"/>
          <w:i/>
        </w:rPr>
        <w:t xml:space="preserve"> = Encouraging creativity, self – expression and imagination </w:t>
      </w:r>
    </w:p>
    <w:p w:rsidR="003439D9" w:rsidRDefault="006C60CE">
      <w:pPr>
        <w:spacing w:after="425" w:line="265" w:lineRule="auto"/>
        <w:ind w:left="-5" w:hanging="10"/>
      </w:pPr>
      <w:r>
        <w:rPr>
          <w:rFonts w:ascii="Arial" w:eastAsia="Arial" w:hAnsi="Arial" w:cs="Arial"/>
          <w:b/>
          <w:i/>
          <w:color w:val="0070C0"/>
        </w:rPr>
        <w:t>C</w:t>
      </w:r>
      <w:r>
        <w:rPr>
          <w:rFonts w:ascii="Arial" w:eastAsia="Arial" w:hAnsi="Arial" w:cs="Arial"/>
          <w:i/>
        </w:rPr>
        <w:t xml:space="preserve"> = Creating confident, resilient, life – long learners </w:t>
      </w:r>
    </w:p>
    <w:p w:rsidR="003439D9" w:rsidRDefault="006C60CE">
      <w:pPr>
        <w:spacing w:after="126" w:line="265" w:lineRule="auto"/>
        <w:ind w:left="-5" w:hanging="10"/>
      </w:pPr>
      <w:r>
        <w:rPr>
          <w:rFonts w:ascii="Arial" w:eastAsia="Arial" w:hAnsi="Arial" w:cs="Arial"/>
          <w:b/>
          <w:i/>
          <w:color w:val="0070C0"/>
        </w:rPr>
        <w:t>T</w:t>
      </w:r>
      <w:r>
        <w:rPr>
          <w:rFonts w:ascii="Arial" w:eastAsia="Arial" w:hAnsi="Arial" w:cs="Arial"/>
          <w:i/>
        </w:rPr>
        <w:t xml:space="preserve"> = The voice of everybody is heard </w:t>
      </w:r>
    </w:p>
    <w:p w:rsidR="003439D9" w:rsidRDefault="006C60CE">
      <w:pPr>
        <w:spacing w:after="5" w:line="249" w:lineRule="auto"/>
        <w:ind w:left="-5" w:hanging="10"/>
      </w:pPr>
      <w:r>
        <w:rPr>
          <w:rFonts w:ascii="Arial" w:eastAsia="Arial" w:hAnsi="Arial" w:cs="Arial"/>
        </w:rPr>
        <w:t xml:space="preserve">All the above statements help us to understand how we can all make a positive contribution to the school and the wider community. </w:t>
      </w:r>
    </w:p>
    <w:p w:rsidR="003439D9" w:rsidRDefault="006C60CE">
      <w:pPr>
        <w:spacing w:after="0"/>
      </w:pPr>
      <w:r>
        <w:rPr>
          <w:rFonts w:ascii="Arial" w:eastAsia="Arial" w:hAnsi="Arial" w:cs="Arial"/>
        </w:rPr>
        <w:t xml:space="preserve"> </w:t>
      </w:r>
    </w:p>
    <w:p w:rsidR="003439D9" w:rsidRDefault="006C60CE">
      <w:pPr>
        <w:spacing w:after="0"/>
      </w:pPr>
      <w:r>
        <w:rPr>
          <w:rFonts w:ascii="Arial" w:eastAsia="Arial" w:hAnsi="Arial" w:cs="Arial"/>
          <w:b/>
        </w:rPr>
        <w:t xml:space="preserve">We will do this through our core values:  </w:t>
      </w:r>
    </w:p>
    <w:p w:rsidR="003439D9" w:rsidRDefault="006C60CE">
      <w:pPr>
        <w:numPr>
          <w:ilvl w:val="0"/>
          <w:numId w:val="1"/>
        </w:numPr>
        <w:spacing w:after="5" w:line="249" w:lineRule="auto"/>
        <w:ind w:hanging="137"/>
      </w:pPr>
      <w:r>
        <w:rPr>
          <w:rFonts w:ascii="Arial" w:eastAsia="Arial" w:hAnsi="Arial" w:cs="Arial"/>
        </w:rPr>
        <w:t xml:space="preserve">Respect </w:t>
      </w:r>
    </w:p>
    <w:p w:rsidR="003439D9" w:rsidRDefault="006C60CE">
      <w:pPr>
        <w:numPr>
          <w:ilvl w:val="0"/>
          <w:numId w:val="1"/>
        </w:numPr>
        <w:spacing w:after="5" w:line="249" w:lineRule="auto"/>
        <w:ind w:hanging="137"/>
      </w:pPr>
      <w:r>
        <w:rPr>
          <w:rFonts w:ascii="Arial" w:eastAsia="Arial" w:hAnsi="Arial" w:cs="Arial"/>
        </w:rPr>
        <w:t xml:space="preserve">Resilience </w:t>
      </w:r>
    </w:p>
    <w:p w:rsidR="003439D9" w:rsidRDefault="006C60CE">
      <w:pPr>
        <w:numPr>
          <w:ilvl w:val="0"/>
          <w:numId w:val="1"/>
        </w:numPr>
        <w:spacing w:after="5" w:line="249" w:lineRule="auto"/>
        <w:ind w:hanging="137"/>
      </w:pPr>
      <w:r>
        <w:rPr>
          <w:rFonts w:ascii="Arial" w:eastAsia="Arial" w:hAnsi="Arial" w:cs="Arial"/>
        </w:rPr>
        <w:t xml:space="preserve">Kindness </w:t>
      </w:r>
    </w:p>
    <w:p w:rsidR="003439D9" w:rsidRDefault="006C60CE">
      <w:pPr>
        <w:numPr>
          <w:ilvl w:val="0"/>
          <w:numId w:val="1"/>
        </w:numPr>
        <w:spacing w:after="5" w:line="249" w:lineRule="auto"/>
        <w:ind w:hanging="137"/>
      </w:pPr>
      <w:r>
        <w:rPr>
          <w:rFonts w:ascii="Arial" w:eastAsia="Arial" w:hAnsi="Arial" w:cs="Arial"/>
        </w:rPr>
        <w:t xml:space="preserve">Confidence </w:t>
      </w:r>
    </w:p>
    <w:p w:rsidR="003439D9" w:rsidRDefault="006C60CE">
      <w:pPr>
        <w:spacing w:after="0"/>
      </w:pPr>
      <w:r>
        <w:rPr>
          <w:rFonts w:ascii="Arial" w:eastAsia="Arial" w:hAnsi="Arial" w:cs="Arial"/>
        </w:rPr>
        <w:t xml:space="preserve"> </w:t>
      </w:r>
    </w:p>
    <w:p w:rsidR="003439D9" w:rsidRDefault="006C60CE">
      <w:pPr>
        <w:spacing w:after="5" w:line="249" w:lineRule="auto"/>
        <w:ind w:left="-5" w:right="127" w:hanging="10"/>
      </w:pPr>
      <w:r>
        <w:rPr>
          <w:rFonts w:ascii="Arial" w:eastAsia="Arial" w:hAnsi="Arial" w:cs="Arial"/>
        </w:rPr>
        <w:t xml:space="preserve">We also, at Lowton West Primary School, strive to develop and uphold British Values.   The five British values that the Government has identified for schools to focus on are:  </w:t>
      </w:r>
    </w:p>
    <w:p w:rsidR="003439D9" w:rsidRDefault="006C60CE">
      <w:pPr>
        <w:spacing w:after="15"/>
      </w:pPr>
      <w:r>
        <w:rPr>
          <w:rFonts w:ascii="Arial" w:eastAsia="Arial" w:hAnsi="Arial" w:cs="Arial"/>
        </w:rPr>
        <w:t xml:space="preserve"> </w:t>
      </w:r>
    </w:p>
    <w:p w:rsidR="003439D9" w:rsidRDefault="006C60CE">
      <w:pPr>
        <w:numPr>
          <w:ilvl w:val="0"/>
          <w:numId w:val="2"/>
        </w:numPr>
        <w:spacing w:after="28" w:line="249" w:lineRule="auto"/>
        <w:ind w:hanging="197"/>
      </w:pPr>
      <w:r>
        <w:rPr>
          <w:rFonts w:ascii="Arial" w:eastAsia="Arial" w:hAnsi="Arial" w:cs="Arial"/>
        </w:rPr>
        <w:t xml:space="preserve">Democracy  </w:t>
      </w:r>
    </w:p>
    <w:p w:rsidR="003439D9" w:rsidRDefault="006C60CE">
      <w:pPr>
        <w:numPr>
          <w:ilvl w:val="0"/>
          <w:numId w:val="2"/>
        </w:numPr>
        <w:spacing w:after="26" w:line="249" w:lineRule="auto"/>
        <w:ind w:hanging="197"/>
      </w:pPr>
      <w:r>
        <w:rPr>
          <w:rFonts w:ascii="Arial" w:eastAsia="Arial" w:hAnsi="Arial" w:cs="Arial"/>
        </w:rPr>
        <w:t xml:space="preserve">The Rule of Law  </w:t>
      </w:r>
    </w:p>
    <w:p w:rsidR="003439D9" w:rsidRDefault="006C60CE">
      <w:pPr>
        <w:numPr>
          <w:ilvl w:val="0"/>
          <w:numId w:val="2"/>
        </w:numPr>
        <w:spacing w:after="5" w:line="249" w:lineRule="auto"/>
        <w:ind w:hanging="197"/>
      </w:pPr>
      <w:r>
        <w:rPr>
          <w:rFonts w:ascii="Arial" w:eastAsia="Arial" w:hAnsi="Arial" w:cs="Arial"/>
        </w:rPr>
        <w:t xml:space="preserve">Individual liberty and mutual respect and tolerance of those with different faiths and beliefs  </w:t>
      </w:r>
    </w:p>
    <w:p w:rsidR="003439D9" w:rsidRDefault="006C60CE">
      <w:pPr>
        <w:numPr>
          <w:ilvl w:val="0"/>
          <w:numId w:val="2"/>
        </w:numPr>
        <w:spacing w:after="5" w:line="249" w:lineRule="auto"/>
        <w:ind w:hanging="197"/>
      </w:pPr>
      <w:r>
        <w:rPr>
          <w:rFonts w:ascii="Arial" w:eastAsia="Arial" w:hAnsi="Arial" w:cs="Arial"/>
        </w:rPr>
        <w:t xml:space="preserve">Developing personal and social responsibility  </w:t>
      </w:r>
    </w:p>
    <w:p w:rsidR="003439D9" w:rsidRDefault="006C60CE">
      <w:pPr>
        <w:numPr>
          <w:ilvl w:val="0"/>
          <w:numId w:val="2"/>
        </w:numPr>
        <w:spacing w:after="5" w:line="249" w:lineRule="auto"/>
        <w:ind w:hanging="197"/>
      </w:pPr>
      <w:r>
        <w:rPr>
          <w:rFonts w:ascii="Arial" w:eastAsia="Arial" w:hAnsi="Arial" w:cs="Arial"/>
        </w:rPr>
        <w:t>Respect for British Institutions</w:t>
      </w:r>
    </w:p>
    <w:p w:rsidR="003439D9" w:rsidRDefault="006C60CE">
      <w:pPr>
        <w:spacing w:after="0"/>
      </w:pPr>
      <w:r>
        <w:rPr>
          <w:rFonts w:ascii="Arial" w:eastAsia="Arial" w:hAnsi="Arial" w:cs="Arial"/>
          <w:b/>
          <w:sz w:val="24"/>
        </w:rPr>
        <w:t xml:space="preserve"> </w:t>
      </w:r>
    </w:p>
    <w:p w:rsidR="003439D9" w:rsidRDefault="006C60CE">
      <w:pPr>
        <w:spacing w:after="0"/>
      </w:pPr>
      <w:r>
        <w:rPr>
          <w:rFonts w:ascii="Arial" w:eastAsia="Arial" w:hAnsi="Arial" w:cs="Arial"/>
          <w:b/>
          <w:sz w:val="24"/>
        </w:rPr>
        <w:lastRenderedPageBreak/>
        <w:t xml:space="preserve"> </w:t>
      </w:r>
    </w:p>
    <w:p w:rsidR="003439D9" w:rsidRDefault="006C60CE">
      <w:pPr>
        <w:spacing w:after="0"/>
        <w:ind w:left="1"/>
        <w:jc w:val="center"/>
      </w:pPr>
      <w:r>
        <w:rPr>
          <w:rFonts w:ascii="Arial" w:eastAsia="Arial" w:hAnsi="Arial" w:cs="Arial"/>
          <w:b/>
          <w:sz w:val="24"/>
        </w:rPr>
        <w:t xml:space="preserve">REMISSIONS POLICY IN CONNECTION WITH EDUCATION </w:t>
      </w:r>
    </w:p>
    <w:p w:rsidR="003439D9" w:rsidRDefault="006C60CE">
      <w:pPr>
        <w:spacing w:after="0"/>
      </w:pPr>
      <w:r>
        <w:rPr>
          <w:rFonts w:ascii="Arial" w:eastAsia="Arial" w:hAnsi="Arial" w:cs="Arial"/>
          <w:b/>
          <w:sz w:val="24"/>
        </w:rPr>
        <w:t xml:space="preserve"> </w:t>
      </w:r>
    </w:p>
    <w:p w:rsidR="003439D9" w:rsidRDefault="006C60CE">
      <w:pPr>
        <w:spacing w:after="0"/>
        <w:ind w:left="-5" w:hanging="10"/>
      </w:pPr>
      <w:r>
        <w:rPr>
          <w:rFonts w:ascii="Arial" w:eastAsia="Arial" w:hAnsi="Arial" w:cs="Arial"/>
          <w:b/>
          <w:sz w:val="24"/>
        </w:rPr>
        <w:t xml:space="preserve">At Lowton West Primary School </w:t>
      </w:r>
    </w:p>
    <w:p w:rsidR="003439D9" w:rsidRDefault="006C60CE">
      <w:pPr>
        <w:spacing w:after="0"/>
      </w:pPr>
      <w:r>
        <w:rPr>
          <w:rFonts w:ascii="Arial" w:eastAsia="Arial" w:hAnsi="Arial" w:cs="Arial"/>
          <w:b/>
          <w:sz w:val="24"/>
        </w:rPr>
        <w:t xml:space="preserve"> </w:t>
      </w:r>
    </w:p>
    <w:p w:rsidR="003439D9" w:rsidRDefault="006C60CE">
      <w:pPr>
        <w:pStyle w:val="Heading1"/>
        <w:ind w:left="345" w:hanging="360"/>
      </w:pPr>
      <w:r>
        <w:t xml:space="preserve">General </w:t>
      </w:r>
    </w:p>
    <w:p w:rsidR="003439D9" w:rsidRDefault="006C60CE">
      <w:pPr>
        <w:spacing w:after="0"/>
      </w:pPr>
      <w:r>
        <w:rPr>
          <w:rFonts w:ascii="Arial" w:eastAsia="Arial" w:hAnsi="Arial" w:cs="Arial"/>
          <w:b/>
          <w:sz w:val="24"/>
        </w:rPr>
        <w:t xml:space="preserve"> </w:t>
      </w:r>
    </w:p>
    <w:p w:rsidR="003439D9" w:rsidRDefault="006C60CE">
      <w:pPr>
        <w:spacing w:after="4" w:line="248" w:lineRule="auto"/>
        <w:ind w:left="787" w:hanging="442"/>
      </w:pPr>
      <w:r>
        <w:rPr>
          <w:rFonts w:ascii="Arial" w:eastAsia="Arial" w:hAnsi="Arial" w:cs="Arial"/>
          <w:sz w:val="24"/>
        </w:rPr>
        <w:t xml:space="preserve">1.1. Section 457 of the Education Act 1996 requires that every governing body of a maintained school shall determine and keep under review a policy for remissions in connection with Education at that school. </w:t>
      </w:r>
    </w:p>
    <w:p w:rsidR="003439D9" w:rsidRDefault="006C60CE">
      <w:pPr>
        <w:spacing w:after="0"/>
        <w:ind w:left="360"/>
      </w:pPr>
      <w:r>
        <w:rPr>
          <w:rFonts w:ascii="Arial" w:eastAsia="Arial" w:hAnsi="Arial" w:cs="Arial"/>
          <w:sz w:val="24"/>
        </w:rPr>
        <w:t xml:space="preserve"> </w:t>
      </w:r>
    </w:p>
    <w:p w:rsidR="003439D9" w:rsidRDefault="006C60CE">
      <w:pPr>
        <w:spacing w:after="4" w:line="248" w:lineRule="auto"/>
        <w:ind w:left="787" w:hanging="442"/>
      </w:pPr>
      <w:r>
        <w:rPr>
          <w:rFonts w:ascii="Arial" w:eastAsia="Arial" w:hAnsi="Arial" w:cs="Arial"/>
          <w:sz w:val="24"/>
        </w:rPr>
        <w:t xml:space="preserve">1.2. This policy also reflects the advice issued to governing bodies, school leaders, school staff and local authorities by the DFE “Charging for School Activities” (Last updated May 2018).   </w:t>
      </w:r>
    </w:p>
    <w:p w:rsidR="003439D9" w:rsidRDefault="006C60CE">
      <w:pPr>
        <w:spacing w:after="0"/>
      </w:pPr>
      <w:r>
        <w:rPr>
          <w:rFonts w:ascii="Arial" w:eastAsia="Arial" w:hAnsi="Arial" w:cs="Arial"/>
          <w:sz w:val="24"/>
        </w:rPr>
        <w:t xml:space="preserve"> </w:t>
      </w:r>
    </w:p>
    <w:p w:rsidR="003439D9" w:rsidRDefault="006C60CE">
      <w:pPr>
        <w:spacing w:after="4" w:line="248" w:lineRule="auto"/>
        <w:ind w:left="787" w:hanging="442"/>
      </w:pPr>
      <w:r>
        <w:rPr>
          <w:rFonts w:ascii="Arial" w:eastAsia="Arial" w:hAnsi="Arial" w:cs="Arial"/>
          <w:sz w:val="24"/>
        </w:rPr>
        <w:t xml:space="preserve">1.3. This policy sets out the circumstances in which the governing body propose to remit (in whole or in part) any charge which would otherwise be payable to the governing body in accordance with the Charging Policy. </w:t>
      </w:r>
    </w:p>
    <w:p w:rsidR="003439D9" w:rsidRDefault="006C60CE">
      <w:pPr>
        <w:spacing w:after="0"/>
      </w:pPr>
      <w:r>
        <w:rPr>
          <w:rFonts w:ascii="Arial" w:eastAsia="Arial" w:hAnsi="Arial" w:cs="Arial"/>
          <w:b/>
          <w:sz w:val="24"/>
        </w:rPr>
        <w:t xml:space="preserve"> </w:t>
      </w:r>
    </w:p>
    <w:p w:rsidR="003439D9" w:rsidRDefault="006C60CE">
      <w:pPr>
        <w:pStyle w:val="Heading1"/>
        <w:ind w:left="345" w:hanging="360"/>
      </w:pPr>
      <w:r>
        <w:t xml:space="preserve">Remissions </w:t>
      </w:r>
    </w:p>
    <w:p w:rsidR="003439D9" w:rsidRDefault="006C60CE">
      <w:pPr>
        <w:spacing w:after="0"/>
        <w:ind w:left="360"/>
      </w:pPr>
      <w:r>
        <w:rPr>
          <w:rFonts w:ascii="Arial" w:eastAsia="Arial" w:hAnsi="Arial" w:cs="Arial"/>
          <w:sz w:val="24"/>
        </w:rPr>
        <w:t xml:space="preserve"> </w:t>
      </w:r>
    </w:p>
    <w:p w:rsidR="003439D9" w:rsidRDefault="006C60CE">
      <w:pPr>
        <w:spacing w:after="4" w:line="248" w:lineRule="auto"/>
        <w:ind w:left="787" w:hanging="442"/>
      </w:pPr>
      <w:r>
        <w:rPr>
          <w:rFonts w:ascii="Arial" w:eastAsia="Arial" w:hAnsi="Arial" w:cs="Arial"/>
          <w:sz w:val="24"/>
        </w:rPr>
        <w:t xml:space="preserve">2.1. There will be complete remission of any charges otherwise payable in respect of board and lodging provided for a pupil on a residential trip if the education provided on the trip is in respect of any visit that takes place during school hours; on any visit that takes place outside of school hours if it is part of the national curriculum or part of a syllabus for prescribed examination that the pupil is being prepared for at the school, or part of religious education and the parent of a pupil can prove that they are in receipt of certain state income benefits. </w:t>
      </w:r>
    </w:p>
    <w:p w:rsidR="003439D9" w:rsidRDefault="006C60CE">
      <w:pPr>
        <w:spacing w:after="0"/>
        <w:ind w:left="360"/>
      </w:pPr>
      <w:r>
        <w:rPr>
          <w:rFonts w:ascii="Arial" w:eastAsia="Arial" w:hAnsi="Arial" w:cs="Arial"/>
          <w:sz w:val="24"/>
        </w:rPr>
        <w:t xml:space="preserve"> </w:t>
      </w:r>
    </w:p>
    <w:p w:rsidR="003439D9" w:rsidRDefault="006C60CE">
      <w:pPr>
        <w:spacing w:after="4" w:line="248" w:lineRule="auto"/>
        <w:ind w:left="787" w:hanging="442"/>
      </w:pPr>
      <w:r>
        <w:rPr>
          <w:rFonts w:ascii="Arial" w:eastAsia="Arial" w:hAnsi="Arial" w:cs="Arial"/>
          <w:sz w:val="24"/>
        </w:rPr>
        <w:t xml:space="preserve">2.2. The parent of a pupil will be exempt from paying the cost of board and lodging if they are in receipt of the state income benefits at any time during the time spent on the trip. </w:t>
      </w:r>
    </w:p>
    <w:p w:rsidR="003439D9" w:rsidRDefault="006C60CE">
      <w:pPr>
        <w:spacing w:after="0"/>
      </w:pPr>
      <w:r>
        <w:rPr>
          <w:rFonts w:ascii="Arial" w:eastAsia="Arial" w:hAnsi="Arial" w:cs="Arial"/>
          <w:sz w:val="24"/>
        </w:rPr>
        <w:t xml:space="preserve"> </w:t>
      </w:r>
    </w:p>
    <w:p w:rsidR="003439D9" w:rsidRDefault="006C60CE">
      <w:pPr>
        <w:spacing w:after="0"/>
      </w:pPr>
      <w:r>
        <w:rPr>
          <w:rFonts w:ascii="Arial" w:eastAsia="Arial" w:hAnsi="Arial" w:cs="Arial"/>
          <w:b/>
          <w:sz w:val="24"/>
        </w:rPr>
        <w:t xml:space="preserve"> </w:t>
      </w:r>
    </w:p>
    <w:sectPr w:rsidR="003439D9">
      <w:footerReference w:type="even" r:id="rId9"/>
      <w:footerReference w:type="default" r:id="rId10"/>
      <w:footerReference w:type="first" r:id="rId11"/>
      <w:pgSz w:w="11906" w:h="16838"/>
      <w:pgMar w:top="1444" w:right="1444" w:bottom="958"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0CE" w:rsidRDefault="006C60CE">
      <w:pPr>
        <w:spacing w:after="0" w:line="240" w:lineRule="auto"/>
      </w:pPr>
      <w:r>
        <w:separator/>
      </w:r>
    </w:p>
  </w:endnote>
  <w:endnote w:type="continuationSeparator" w:id="0">
    <w:p w:rsidR="006C60CE" w:rsidRDefault="006C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9D9" w:rsidRDefault="006C60CE">
    <w:pPr>
      <w:spacing w:after="0"/>
      <w:ind w:left="6"/>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rsidR="003439D9" w:rsidRDefault="006C60CE">
    <w:pPr>
      <w:spacing w:after="0"/>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9D9" w:rsidRDefault="006C60CE">
    <w:pPr>
      <w:spacing w:after="0"/>
      <w:ind w:left="6"/>
      <w:jc w:val="center"/>
    </w:pPr>
    <w:r>
      <w:fldChar w:fldCharType="begin"/>
    </w:r>
    <w:r>
      <w:instrText xml:space="preserve"> PAGE   \* MERGEFORMAT </w:instrText>
    </w:r>
    <w:r>
      <w:fldChar w:fldCharType="separate"/>
    </w:r>
    <w:r w:rsidR="00C26BFC" w:rsidRPr="00C26BFC">
      <w:rPr>
        <w:rFonts w:ascii="Arial" w:eastAsia="Arial" w:hAnsi="Arial" w:cs="Arial"/>
        <w:noProof/>
      </w:rPr>
      <w:t>1</w:t>
    </w:r>
    <w:r>
      <w:rPr>
        <w:rFonts w:ascii="Arial" w:eastAsia="Arial" w:hAnsi="Arial" w:cs="Arial"/>
      </w:rPr>
      <w:fldChar w:fldCharType="end"/>
    </w:r>
    <w:r>
      <w:rPr>
        <w:rFonts w:ascii="Arial" w:eastAsia="Arial" w:hAnsi="Arial" w:cs="Arial"/>
      </w:rPr>
      <w:t xml:space="preserve"> </w:t>
    </w:r>
  </w:p>
  <w:p w:rsidR="003439D9" w:rsidRDefault="006C60CE">
    <w:pPr>
      <w:spacing w:after="0"/>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9D9" w:rsidRDefault="006C60CE">
    <w:pPr>
      <w:spacing w:after="0"/>
      <w:ind w:left="6"/>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rsidR="003439D9" w:rsidRDefault="006C60CE">
    <w:pPr>
      <w:spacing w:after="0"/>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0CE" w:rsidRDefault="006C60CE">
      <w:pPr>
        <w:spacing w:after="0" w:line="240" w:lineRule="auto"/>
      </w:pPr>
      <w:r>
        <w:separator/>
      </w:r>
    </w:p>
  </w:footnote>
  <w:footnote w:type="continuationSeparator" w:id="0">
    <w:p w:rsidR="006C60CE" w:rsidRDefault="006C6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B6D1D"/>
    <w:multiLevelType w:val="hybridMultilevel"/>
    <w:tmpl w:val="6284B93A"/>
    <w:lvl w:ilvl="0" w:tplc="8398CACC">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E4789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8A2C0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1644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4910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D8557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1207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8C08E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4210B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EF124C"/>
    <w:multiLevelType w:val="hybridMultilevel"/>
    <w:tmpl w:val="33409826"/>
    <w:lvl w:ilvl="0" w:tplc="73866B7E">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2F86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C84A7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6888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0D96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2AFF6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3814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03F9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78CCE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9344B17"/>
    <w:multiLevelType w:val="hybridMultilevel"/>
    <w:tmpl w:val="D158B67E"/>
    <w:lvl w:ilvl="0" w:tplc="7EB0A59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FB8469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A7870D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E0A866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57A56A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3748BF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F760C6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36AD19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07C1BA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D9"/>
    <w:rsid w:val="003439D9"/>
    <w:rsid w:val="006C60CE"/>
    <w:rsid w:val="00841AB9"/>
    <w:rsid w:val="009D576E"/>
    <w:rsid w:val="00C2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1CF1"/>
  <w15:docId w15:val="{35286D5C-88EE-48F7-B7FB-0B782AA4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3"/>
      </w:numPr>
      <w:spacing w:after="0"/>
      <w:ind w:left="11"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Gould</dc:creator>
  <cp:keywords/>
  <cp:lastModifiedBy>J Westhead</cp:lastModifiedBy>
  <cp:revision>2</cp:revision>
  <dcterms:created xsi:type="dcterms:W3CDTF">2024-01-16T11:10:00Z</dcterms:created>
  <dcterms:modified xsi:type="dcterms:W3CDTF">2024-01-16T11:10:00Z</dcterms:modified>
</cp:coreProperties>
</file>